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jc w:val="left"/>
      </w:pPr>
      <w:r>
        <w:rPr>
          <w:b/>
          <w:bCs/>
          <w:color w:val="AD84C6"/>
          <w:sz w:val="30"/>
          <w:szCs w:val="30"/>
          <w:rFonts w:ascii="Calibri" w:cs="Calibri" w:eastAsia="Calibri" w:hAnsi="Calibri"/>
        </w:rPr>
        <w:t xml:space="preserve">Shopizer - Functional Summary</w:t>
      </w:r>
    </w:p>
    <w:p>
      <w:pPr>
        <w:pBdr>
          <w:bottom w:val="single" w:color="666666" w:sz="6"/>
        </w:pBdr>
        <w:spacing w:before="200" w:after="200"/>
      </w:pPr>
    </w:p>
    <w:tbl>
      <w:tblPr>
        <w:tblW w:type="pct" w:w="100%"/>
        <w:tblBorders>
          <w:top w:val="none"/>
          <w:left w:val="none"/>
          <w:bottom w:val="none"/>
          <w:right w:val="none"/>
          <w:insideH w:val="none"/>
          <w:insideV w:val="none"/>
        </w:tblBorders>
      </w:tblPr>
      <w:tblGrid>
        <w:gridCol w:w="100"/>
        <w:gridCol w:w="100"/>
      </w:tblGrid>
      <w:tr>
        <w:tc>
          <w:tcPr>
            <w:tcW w:type="pct" w:w="60%"/>
            <w:tcBorders>
              <w:top w:val="none"/>
              <w:left w:val="none"/>
              <w:bottom w:val="none"/>
              <w:right w:val="none"/>
            </w:tcBorders>
          </w:tcPr>
          <w:p>
            <w:pPr>
              <w:jc w:val="left"/>
            </w:pPr>
            <w:r>
              <w:rPr>
                <w:b/>
                <w:bCs/>
                <w:sz w:val="24"/>
                <w:szCs w:val="24"/>
                <w:rFonts w:ascii="Calibri" w:cs="Calibri" w:eastAsia="Calibri" w:hAnsi="Calibri"/>
              </w:rPr>
              <w:t xml:space="preserve">Functional Summary (AI-Generated)</w:t>
            </w:r>
          </w:p>
        </w:tc>
        <w:tc>
          <w:tcPr>
            <w:tcW w:type="pct" w:w="40%"/>
            <w:tcBorders>
              <w:top w:val="none"/>
              <w:left w:val="none"/>
              <w:bottom w:val="none"/>
              <w:right w:val="none"/>
            </w:tcBorders>
          </w:tcPr>
          <w:p>
            <w:pPr>
              <w:jc w:val="right"/>
            </w:pPr>
            <w:r>
              <w:rPr>
                <w:b/>
                <w:bCs/>
                <w:sz w:val="24"/>
                <w:szCs w:val="24"/>
                <w:rFonts w:ascii="Calibri" w:cs="Calibri" w:eastAsia="Calibri" w:hAnsi="Calibri"/>
              </w:rPr>
              <w:t xml:space="preserve">Report Date: January 30, 2026</w:t>
            </w:r>
          </w:p>
        </w:tc>
      </w:tr>
    </w:tbl>
    <w:p>
      <w:pPr>
        <w:spacing w:after="300"/>
      </w:pPr>
    </w:p>
    <w:p>
      <w:pPr>
        <w:spacing w:before="300" w:after="300"/>
      </w:pPr>
      <w:r>
        <w:rPr>
          <w:b/>
          <w:bCs/>
          <w:color w:val="AD84C6"/>
          <w:sz w:val="26"/>
          <w:szCs w:val="26"/>
          <w:rFonts w:ascii="Calibri" w:cs="Calibri" w:eastAsia="Calibri" w:hAnsi="Calibri"/>
        </w:rPr>
        <w:t xml:space="preserve">APPLICATION PURPOSE</w:t>
      </w:r>
    </w:p>
    <w:p>
      <w:pPr>
        <w:spacing w:after="300"/>
        <w:jc w:val="both"/>
      </w:pPr>
      <w:r>
        <w:rPr>
          <w:sz w:val="24"/>
          <w:szCs w:val="24"/>
          <w:rFonts w:ascii="Calibri" w:cs="Calibri" w:eastAsia="Calibri" w:hAnsi="Calibri"/>
        </w:rPr>
        <w:t xml:space="preserve">Shopizer is an e-commerce platform that enables businesses to run one or multiple online stores with full control over products, pricing, orders, and customer experiences. It centralizes catalog management, inventory, taxes, shipping rules, and payments so teams can launch, scale, and operate storefronts efficiently. The system supports localized content, currencies, and languages to serve customers across regions while keeping branding and communications consistent. Built-in order capture, refunds, and customer service tools ensure smooth post‑purchase operations and accurate financial records. Robust validation and governance help maintain clean product data, compliant tax treatment, and reliable stock availability. Altogether, Shopizer streamlines day‑to‑day operations while supporting growth and multi-store complexity.</w:t>
      </w:r>
    </w:p>
    <w:p>
      <w:pPr>
        <w:pStyle w:val="ListParagraph"/>
        <w:numPr>
          <w:ilvl w:val="0"/>
          <w:numId w:val="1"/>
        </w:numPr>
        <w:spacing w:after="150"/>
        <w:jc w:val="left"/>
      </w:pPr>
      <w:r>
        <w:rPr>
          <w:sz w:val="24"/>
          <w:szCs w:val="24"/>
          <w:rFonts w:ascii="Calibri" w:cs="Calibri" w:eastAsia="Calibri" w:hAnsi="Calibri"/>
        </w:rPr>
        <w:t xml:space="preserve">Manage rich product catalogs with categories, variations, brands, and media</w:t>
      </w:r>
    </w:p>
    <w:p>
      <w:pPr>
        <w:pStyle w:val="ListParagraph"/>
        <w:numPr>
          <w:ilvl w:val="0"/>
          <w:numId w:val="1"/>
        </w:numPr>
        <w:spacing w:after="150"/>
        <w:jc w:val="left"/>
      </w:pPr>
      <w:r>
        <w:rPr>
          <w:sz w:val="24"/>
          <w:szCs w:val="24"/>
          <w:rFonts w:ascii="Calibri" w:cs="Calibri" w:eastAsia="Calibri" w:hAnsi="Calibri"/>
        </w:rPr>
        <w:t xml:space="preserve">Control inventory across stores and keep availability accurate in real time</w:t>
      </w:r>
    </w:p>
    <w:p>
      <w:pPr>
        <w:pStyle w:val="ListParagraph"/>
        <w:numPr>
          <w:ilvl w:val="0"/>
          <w:numId w:val="1"/>
        </w:numPr>
        <w:spacing w:after="150"/>
        <w:jc w:val="left"/>
      </w:pPr>
      <w:r>
        <w:rPr>
          <w:sz w:val="24"/>
          <w:szCs w:val="24"/>
          <w:rFonts w:ascii="Calibri" w:cs="Calibri" w:eastAsia="Calibri" w:hAnsi="Calibri"/>
        </w:rPr>
        <w:t xml:space="preserve">Configure stores, payments, taxes, and localization for different markets</w:t>
      </w:r>
    </w:p>
    <w:p>
      <w:pPr>
        <w:pStyle w:val="ListParagraph"/>
        <w:numPr>
          <w:ilvl w:val="0"/>
          <w:numId w:val="1"/>
        </w:numPr>
        <w:spacing w:after="150"/>
        <w:jc w:val="left"/>
      </w:pPr>
      <w:r>
        <w:rPr>
          <w:sz w:val="24"/>
          <w:szCs w:val="24"/>
          <w:rFonts w:ascii="Calibri" w:cs="Calibri" w:eastAsia="Calibri" w:hAnsi="Calibri"/>
        </w:rPr>
        <w:t xml:space="preserve">Apply shipping, packaging, and delivery rules from checkout to fulfillment</w:t>
      </w:r>
    </w:p>
    <w:p>
      <w:pPr>
        <w:pStyle w:val="ListParagraph"/>
        <w:numPr>
          <w:ilvl w:val="0"/>
          <w:numId w:val="1"/>
        </w:numPr>
        <w:spacing w:after="150"/>
        <w:jc w:val="left"/>
      </w:pPr>
      <w:r>
        <w:rPr>
          <w:sz w:val="24"/>
          <w:szCs w:val="24"/>
          <w:rFonts w:ascii="Calibri" w:cs="Calibri" w:eastAsia="Calibri" w:hAnsi="Calibri"/>
        </w:rPr>
        <w:t xml:space="preserve">Handle order capture, refunds, and customer communications end to end</w:t>
      </w:r>
    </w:p>
    <w:p>
      <w:pPr>
        <w:spacing w:after="300"/>
      </w:pPr>
    </w:p>
    <w:p>
      <w:pPr>
        <w:spacing w:before="300" w:after="300"/>
      </w:pPr>
      <w:r>
        <w:rPr>
          <w:b/>
          <w:bCs/>
          <w:color w:val="AD84C6"/>
          <w:sz w:val="26"/>
          <w:szCs w:val="26"/>
          <w:rFonts w:ascii="Calibri" w:cs="Calibri" w:eastAsia="Calibri" w:hAnsi="Calibri"/>
        </w:rPr>
        <w:t xml:space="preserve">USER PERSONAS</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Mar>
              <w:top w:type="dxa" w:w="100"/>
              <w:left w:type="dxa" w:w="200"/>
              <w:bottom w:type="dxa" w:w="100"/>
              <w:right w:type="dxa" w:w="200"/>
            </w:tcMar>
          </w:tcPr>
          <w:p>
            <w:r>
              <w:rPr>
                <w:b/>
                <w:bCs/>
                <w:sz w:val="24"/>
                <w:szCs w:val="24"/>
                <w:rFonts w:ascii="Calibri" w:cs="Calibri" w:eastAsia="Calibri" w:hAnsi="Calibri"/>
              </w:rPr>
              <w:t xml:space="preserve">User Persona</w:t>
            </w:r>
          </w:p>
        </w:tc>
        <w:tc>
          <w:tcPr>
            <w:tcMar>
              <w:top w:type="dxa" w:w="100"/>
              <w:left w:type="dxa" w:w="200"/>
              <w:bottom w:type="dxa" w:w="100"/>
              <w:right w:type="dxa" w:w="200"/>
            </w:tcMar>
          </w:tcPr>
          <w:p>
            <w:r>
              <w:rPr>
                <w:b/>
                <w:bCs/>
                <w:sz w:val="24"/>
                <w:szCs w:val="24"/>
                <w:rFonts w:ascii="Calibri" w:cs="Calibri" w:eastAsia="Calibri" w:hAnsi="Calibri"/>
              </w:rPr>
              <w:t xml:space="preserve">Description</w:t>
            </w:r>
          </w:p>
        </w:tc>
      </w:tr>
      <w:tr>
        <w:tc>
          <w:tcPr>
            <w:shd w:fill="F9F9F9"/>
            <w:tcMar>
              <w:top w:type="dxa" w:w="100"/>
              <w:left w:type="dxa" w:w="200"/>
              <w:bottom w:type="dxa" w:w="100"/>
              <w:right w:type="dxa" w:w="200"/>
            </w:tcMar>
          </w:tcPr>
          <w:p>
            <w:r>
              <w:rPr>
                <w:b/>
                <w:bCs/>
                <w:color w:val="AD84C6"/>
                <w:sz w:val="24"/>
                <w:szCs w:val="24"/>
                <w:rFonts w:ascii="Calibri" w:cs="Calibri" w:eastAsia="Calibri" w:hAnsi="Calibri"/>
              </w:rPr>
              <w:t xml:space="preserve">MERCHANT/STORE ADMINISTRATOR</w:t>
            </w:r>
          </w:p>
        </w:tc>
        <w:tc>
          <w:tcPr>
            <w:shd w:fill="F9F9F9"/>
            <w:tcMar>
              <w:top w:type="dxa" w:w="100"/>
              <w:left w:type="dxa" w:w="200"/>
              <w:bottom w:type="dxa" w:w="100"/>
              <w:right w:type="dxa" w:w="200"/>
            </w:tcMar>
          </w:tcPr>
          <w:p>
            <w:r>
              <w:rPr>
                <w:b w:val="false"/>
                <w:bCs w:val="false"/>
                <w:sz w:val="24"/>
                <w:szCs w:val="24"/>
                <w:rFonts w:ascii="Calibri" w:cs="Calibri" w:eastAsia="Calibri" w:hAnsi="Calibri"/>
              </w:rPr>
              <w:t xml:space="preserve">Oversees the overall store setup and governance. They configure store profiles, languages, currencies, payments, and compliance settings, ensuring the storefront is ready to sell. They coordinate cross‑functional policies for pricing, taxes, shipping, and refunds. This role monitors operational health and ensures the business runs smoothly across one or multiple stores.</w:t>
            </w:r>
          </w:p>
        </w:tc>
      </w:tr>
      <w:tr>
        <w:tc>
          <w:tcPr>
            <w:tcMar>
              <w:top w:type="dxa" w:w="100"/>
              <w:left w:type="dxa" w:w="200"/>
              <w:bottom w:type="dxa" w:w="100"/>
              <w:right w:type="dxa" w:w="200"/>
            </w:tcMar>
          </w:tcPr>
          <w:p>
            <w:r>
              <w:rPr>
                <w:b/>
                <w:bCs/>
                <w:color w:val="AD84C6"/>
                <w:sz w:val="24"/>
                <w:szCs w:val="24"/>
                <w:rFonts w:ascii="Calibri" w:cs="Calibri" w:eastAsia="Calibri" w:hAnsi="Calibri"/>
              </w:rPr>
              <w:t xml:space="preserve">CATALOG MANAGER/MERCHANDISER</w:t>
            </w:r>
          </w:p>
        </w:tc>
        <w:tc>
          <w:tcPr>
            <w:tcMar>
              <w:top w:type="dxa" w:w="100"/>
              <w:left w:type="dxa" w:w="200"/>
              <w:bottom w:type="dxa" w:w="100"/>
              <w:right w:type="dxa" w:w="200"/>
            </w:tcMar>
          </w:tcPr>
          <w:p>
            <w:r>
              <w:rPr>
                <w:b w:val="false"/>
                <w:bCs w:val="false"/>
                <w:sz w:val="24"/>
                <w:szCs w:val="24"/>
                <w:rFonts w:ascii="Calibri" w:cs="Calibri" w:eastAsia="Calibri" w:hAnsi="Calibri"/>
              </w:rPr>
              <w:t xml:space="preserve">Curates the product assortment and how it is presented to customers. They create and update products, categories, options, and brands, and attach images and content to keep listings accurate and compelling. They organize products for navigation, search, and promotions. Their work drives conversion by keeping the catalog fresh, consistent, and easy to shop.</w:t>
            </w:r>
          </w:p>
        </w:tc>
      </w:tr>
      <w:tr>
        <w:tc>
          <w:tcPr>
            <w:shd w:fill="F9F9F9"/>
            <w:tcMar>
              <w:top w:type="dxa" w:w="100"/>
              <w:left w:type="dxa" w:w="200"/>
              <w:bottom w:type="dxa" w:w="100"/>
              <w:right w:type="dxa" w:w="200"/>
            </w:tcMar>
          </w:tcPr>
          <w:p>
            <w:r>
              <w:rPr>
                <w:b/>
                <w:bCs/>
                <w:color w:val="AD84C6"/>
                <w:sz w:val="24"/>
                <w:szCs w:val="24"/>
                <w:rFonts w:ascii="Calibri" w:cs="Calibri" w:eastAsia="Calibri" w:hAnsi="Calibri"/>
              </w:rPr>
              <w:t xml:space="preserve">OPERATIONS MANAGER (INVENTORY &amp; SHIPPING)</w:t>
            </w:r>
          </w:p>
        </w:tc>
        <w:tc>
          <w:tcPr>
            <w:shd w:fill="F9F9F9"/>
            <w:tcMar>
              <w:top w:type="dxa" w:w="100"/>
              <w:left w:type="dxa" w:w="200"/>
              <w:bottom w:type="dxa" w:w="100"/>
              <w:right w:type="dxa" w:w="200"/>
            </w:tcMar>
          </w:tcPr>
          <w:p>
            <w:r>
              <w:rPr>
                <w:b w:val="false"/>
                <w:bCs w:val="false"/>
                <w:sz w:val="24"/>
                <w:szCs w:val="24"/>
                <w:rFonts w:ascii="Calibri" w:cs="Calibri" w:eastAsia="Calibri" w:hAnsi="Calibri"/>
              </w:rPr>
              <w:t xml:space="preserve">Ensures products are available and delivered as promised. They maintain stock levels by SKU and store, reconcile adjustments, and coordinate with warehouses. They configure packaging, shipping methods, eligible destinations, and delivery rules to balance cost and speed. This role safeguards order fulfillment by aligning inventory accuracy with clear shipping options.</w:t>
            </w:r>
          </w:p>
        </w:tc>
      </w:tr>
      <w:tr>
        <w:tc>
          <w:tcPr>
            <w:tcMar>
              <w:top w:type="dxa" w:w="100"/>
              <w:left w:type="dxa" w:w="200"/>
              <w:bottom w:type="dxa" w:w="100"/>
              <w:right w:type="dxa" w:w="200"/>
            </w:tcMar>
          </w:tcPr>
          <w:p>
            <w:r>
              <w:rPr>
                <w:b/>
                <w:bCs/>
                <w:color w:val="AD84C6"/>
                <w:sz w:val="24"/>
                <w:szCs w:val="24"/>
                <w:rFonts w:ascii="Calibri" w:cs="Calibri" w:eastAsia="Calibri" w:hAnsi="Calibri"/>
              </w:rPr>
              <w:t xml:space="preserve">CUSTOMER SUPPORT &amp; ORDER MANAGER</w:t>
            </w:r>
          </w:p>
        </w:tc>
        <w:tc>
          <w:tcPr>
            <w:tcMar>
              <w:top w:type="dxa" w:w="100"/>
              <w:left w:type="dxa" w:w="200"/>
              <w:bottom w:type="dxa" w:w="100"/>
              <w:right w:type="dxa" w:w="200"/>
            </w:tcMar>
          </w:tcPr>
          <w:p>
            <w:r>
              <w:rPr>
                <w:b w:val="false"/>
                <w:bCs w:val="false"/>
                <w:sz w:val="24"/>
                <w:szCs w:val="24"/>
                <w:rFonts w:ascii="Calibri" w:cs="Calibri" w:eastAsia="Calibri" w:hAnsi="Calibri"/>
              </w:rPr>
              <w:t xml:space="preserve">Handles customer-facing operations after purchase and assists with account needs. They review orders, process refunds, and look up profiles to resolve issues quickly. They manage communications such as confirmations and password resets to keep customers informed and secure. Their goal is to protect customer satisfaction while maintaining clean order and account records.</w:t>
            </w:r>
          </w:p>
        </w:tc>
      </w:tr>
      <w:tr>
        <w:tc>
          <w:tcPr>
            <w:shd w:fill="F9F9F9"/>
            <w:tcMar>
              <w:top w:type="dxa" w:w="100"/>
              <w:left w:type="dxa" w:w="200"/>
              <w:bottom w:type="dxa" w:w="100"/>
              <w:right w:type="dxa" w:w="200"/>
            </w:tcMar>
          </w:tcPr>
          <w:p>
            <w:r>
              <w:rPr>
                <w:b/>
                <w:bCs/>
                <w:color w:val="AD84C6"/>
                <w:sz w:val="24"/>
                <w:szCs w:val="24"/>
                <w:rFonts w:ascii="Calibri" w:cs="Calibri" w:eastAsia="Calibri" w:hAnsi="Calibri"/>
              </w:rPr>
              <w:t xml:space="preserve">FINANCE &amp; COMPLIANCE MANAGER</w:t>
            </w:r>
          </w:p>
        </w:tc>
        <w:tc>
          <w:tcPr>
            <w:shd w:fill="F9F9F9"/>
            <w:tcMar>
              <w:top w:type="dxa" w:w="100"/>
              <w:left w:type="dxa" w:w="200"/>
              <w:bottom w:type="dxa" w:w="100"/>
              <w:right w:type="dxa" w:w="200"/>
            </w:tcMar>
          </w:tcPr>
          <w:p>
            <w:r>
              <w:rPr>
                <w:b w:val="false"/>
                <w:bCs w:val="false"/>
                <w:sz w:val="24"/>
                <w:szCs w:val="24"/>
                <w:rFonts w:ascii="Calibri" w:cs="Calibri" w:eastAsia="Calibri" w:hAnsi="Calibri"/>
              </w:rPr>
              <w:t xml:space="preserve">Maintains financial accuracy and adherence to tax and discount policies. They define tax classes and rates, review pricing and promotions for compliance, and audit refunds and adjustments. They collaborate with Store Administrators to ensure regional rules are correctly applied. This role provides confidence that totals, taxes, and reports reflect the true state of the business.</w:t>
            </w:r>
          </w:p>
        </w:tc>
      </w:tr>
    </w:tbl>
    <w:p>
      <w:pPr>
        <w:spacing w:before="300" w:after="300"/>
      </w:pPr>
      <w:r>
        <w:rPr>
          <w:b/>
          <w:bCs/>
          <w:color w:val="AD84C6"/>
          <w:sz w:val="26"/>
          <w:szCs w:val="26"/>
          <w:rFonts w:ascii="Calibri" w:cs="Calibri" w:eastAsia="Calibri" w:hAnsi="Calibri"/>
        </w:rPr>
        <w:t xml:space="preserve">MAIN WORKFLOWS</w:t>
      </w:r>
    </w:p>
    <w:p>
      <w:pPr>
        <w:spacing w:after="200"/>
      </w:pPr>
      <w:r>
        <w:rPr>
          <w:rFonts w:ascii="Calibri" w:cs="Calibri" w:eastAsia="Calibri" w:hAnsi="Calibri"/>
        </w:rPr>
        <w:t xml:space="preserve">The following workflows describe how information is captured, validated, and turned into customer‑ready experiences and operational outcomes. Data typically enters through back‑office forms or storefront actions, is processed with rules for pricing, taxes, inventory, and shipping, and results in published catalog content, checkout options, and finalized orders. Each workflow connects to others so that changes in one area (like inventory or tax) flow into product pages, carts, and financial records.</w:t>
      </w:r>
    </w:p>
    <w:p>
      <w:pPr>
        <w:pStyle w:val="ListParagraph"/>
        <w:numPr>
          <w:ilvl w:val="0"/>
          <w:numId w:val="1"/>
        </w:numPr>
        <w:shd w:fill="F9F9F9" w:val="CLEAR"/>
        <w:spacing w:after="100"/>
        <w:jc w:val="left"/>
      </w:pPr>
      <w:r>
        <w:rPr>
          <w:sz w:val="24"/>
          <w:szCs w:val="24"/>
          <w:rFonts w:ascii="Calibri" w:cs="Calibri" w:eastAsia="Calibri" w:hAnsi="Calibri"/>
        </w:rPr>
        <w:t xml:space="preserve">Product Catalog &amp; Category Management</w:t>
      </w:r>
    </w:p>
    <w:p>
      <w:pPr>
        <w:pStyle w:val="ListParagraph"/>
        <w:numPr>
          <w:ilvl w:val="0"/>
          <w:numId w:val="1"/>
        </w:numPr>
        <w:shd w:fill="F9F9F9" w:val="CLEAR"/>
        <w:spacing w:after="100"/>
        <w:jc w:val="left"/>
      </w:pPr>
      <w:r>
        <w:rPr>
          <w:sz w:val="24"/>
          <w:szCs w:val="24"/>
          <w:rFonts w:ascii="Calibri" w:cs="Calibri" w:eastAsia="Calibri" w:hAnsi="Calibri"/>
        </w:rPr>
        <w:t xml:space="preserve">Inventory &amp; Stock Control</w:t>
      </w:r>
    </w:p>
    <w:p>
      <w:pPr>
        <w:pStyle w:val="ListParagraph"/>
        <w:numPr>
          <w:ilvl w:val="0"/>
          <w:numId w:val="1"/>
        </w:numPr>
        <w:shd w:fill="F9F9F9" w:val="CLEAR"/>
        <w:spacing w:after="100"/>
        <w:jc w:val="left"/>
      </w:pPr>
      <w:r>
        <w:rPr>
          <w:sz w:val="24"/>
          <w:szCs w:val="24"/>
          <w:rFonts w:ascii="Calibri" w:cs="Calibri" w:eastAsia="Calibri" w:hAnsi="Calibri"/>
        </w:rPr>
        <w:t xml:space="preserve">Store Setup, Payments &amp; Localization</w:t>
      </w:r>
    </w:p>
    <w:p>
      <w:pPr>
        <w:pStyle w:val="ListParagraph"/>
        <w:numPr>
          <w:ilvl w:val="0"/>
          <w:numId w:val="1"/>
        </w:numPr>
        <w:shd w:fill="F9F9F9" w:val="CLEAR"/>
        <w:spacing w:after="100"/>
        <w:jc w:val="left"/>
      </w:pPr>
      <w:r>
        <w:rPr>
          <w:sz w:val="24"/>
          <w:szCs w:val="24"/>
          <w:rFonts w:ascii="Calibri" w:cs="Calibri" w:eastAsia="Calibri" w:hAnsi="Calibri"/>
        </w:rPr>
        <w:t xml:space="preserve">Pricing, Tax &amp; Discounts</w:t>
      </w:r>
    </w:p>
    <w:p>
      <w:pPr>
        <w:pStyle w:val="ListParagraph"/>
        <w:numPr>
          <w:ilvl w:val="0"/>
          <w:numId w:val="1"/>
        </w:numPr>
        <w:shd w:fill="F9F9F9" w:val="CLEAR"/>
        <w:spacing w:after="100"/>
        <w:jc w:val="left"/>
      </w:pPr>
      <w:r>
        <w:rPr>
          <w:sz w:val="24"/>
          <w:szCs w:val="24"/>
          <w:rFonts w:ascii="Calibri" w:cs="Calibri" w:eastAsia="Calibri" w:hAnsi="Calibri"/>
        </w:rPr>
        <w:t xml:space="preserve">Shipping, Packaging &amp; Delivery Rules</w:t>
      </w:r>
    </w:p>
    <w:p>
      <w:pPr>
        <w:pStyle w:val="ListParagraph"/>
        <w:numPr>
          <w:ilvl w:val="0"/>
          <w:numId w:val="1"/>
        </w:numPr>
        <w:shd w:fill="F9F9F9" w:val="CLEAR"/>
        <w:spacing w:after="100"/>
        <w:jc w:val="left"/>
      </w:pPr>
      <w:r>
        <w:rPr>
          <w:sz w:val="24"/>
          <w:szCs w:val="24"/>
          <w:rFonts w:ascii="Calibri" w:cs="Calibri" w:eastAsia="Calibri" w:hAnsi="Calibri"/>
        </w:rPr>
        <w:t xml:space="preserve">Order Capture, Refunds &amp; Customer Service</w:t>
      </w:r>
    </w:p>
    <w:p>
      <w:pPr>
        <w:spacing w:before="400" w:after="200"/>
      </w:pPr>
      <w:r>
        <w:rPr>
          <w:b/>
          <w:bCs/>
          <w:color w:val="AD84C6"/>
          <w:sz w:val="24"/>
          <w:szCs w:val="24"/>
          <w:rFonts w:ascii="Calibri" w:cs="Calibri" w:eastAsia="Calibri" w:hAnsi="Calibri"/>
        </w:rPr>
        <w:t xml:space="preserve">1. Product Catalog &amp; Category Management</w:t>
      </w:r>
    </w:p>
    <w:p>
      <w:pPr>
        <w:spacing w:after="200"/>
      </w:pPr>
      <w:r>
        <w:rPr>
          <w:rFonts w:ascii="Calibri" w:cs="Calibri" w:eastAsia="Calibri" w:hAnsi="Calibri"/>
        </w:rPr>
        <w:t xml:space="preserve">Creates and maintains the product assortment, its structure, and how it appears to shoppers.</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Product details, codes, descriptions, images, and brand information</w:t>
            </w:r>
          </w:p>
          <w:p>
            <w:pPr>
              <w:pStyle w:val="ListParagraph"/>
              <w:numPr>
                <w:ilvl w:val="0"/>
                <w:numId w:val="1"/>
              </w:numPr>
            </w:pPr>
            <w:r>
              <w:rPr>
                <w:b w:val="false"/>
                <w:bCs w:val="false"/>
                <w:sz w:val="24"/>
                <w:szCs w:val="24"/>
                <w:rFonts w:ascii="Calibri" w:cs="Calibri" w:eastAsia="Calibri" w:hAnsi="Calibri"/>
              </w:rPr>
              <w:t xml:space="preserve">Category structure and product assignments</w:t>
            </w:r>
          </w:p>
          <w:p>
            <w:pPr>
              <w:pStyle w:val="ListParagraph"/>
              <w:numPr>
                <w:ilvl w:val="0"/>
                <w:numId w:val="1"/>
              </w:numPr>
            </w:pPr>
            <w:r>
              <w:rPr>
                <w:b w:val="false"/>
                <w:bCs w:val="false"/>
                <w:sz w:val="24"/>
                <w:szCs w:val="24"/>
                <w:rFonts w:ascii="Calibri" w:cs="Calibri" w:eastAsia="Calibri" w:hAnsi="Calibri"/>
              </w:rPr>
              <w:t xml:space="preserve">Option sets and variations such as sizes, colors, and attributes</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Create or update products, options, and variants with code and uniqueness checks</w:t>
            </w:r>
          </w:p>
          <w:p>
            <w:pPr>
              <w:pStyle w:val="ListParagraph"/>
              <w:numPr>
                <w:ilvl w:val="0"/>
                <w:numId w:val="1"/>
              </w:numPr>
            </w:pPr>
            <w:r>
              <w:rPr>
                <w:b w:val="false"/>
                <w:bCs w:val="false"/>
                <w:sz w:val="24"/>
                <w:szCs w:val="24"/>
                <w:rFonts w:ascii="Calibri" w:cs="Calibri" w:eastAsia="Calibri" w:hAnsi="Calibri"/>
              </w:rPr>
              <w:t xml:space="preserve">Organize categories and product groupings for navigation and campaigns</w:t>
            </w:r>
          </w:p>
          <w:p>
            <w:pPr>
              <w:pStyle w:val="ListParagraph"/>
              <w:numPr>
                <w:ilvl w:val="0"/>
                <w:numId w:val="1"/>
              </w:numPr>
            </w:pPr>
            <w:r>
              <w:rPr>
                <w:b w:val="false"/>
                <w:bCs w:val="false"/>
                <w:sz w:val="24"/>
                <w:szCs w:val="24"/>
                <w:rFonts w:ascii="Calibri" w:cs="Calibri" w:eastAsia="Calibri" w:hAnsi="Calibri"/>
              </w:rPr>
              <w:t xml:space="preserve">Attach and manage product media and content for storefront display</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Published product pages with correct variants and images</w:t>
            </w:r>
          </w:p>
          <w:p>
            <w:pPr>
              <w:pStyle w:val="ListParagraph"/>
              <w:numPr>
                <w:ilvl w:val="0"/>
                <w:numId w:val="1"/>
              </w:numPr>
            </w:pPr>
            <w:r>
              <w:rPr>
                <w:b w:val="false"/>
                <w:bCs w:val="false"/>
                <w:sz w:val="24"/>
                <w:szCs w:val="24"/>
                <w:rFonts w:ascii="Calibri" w:cs="Calibri" w:eastAsia="Calibri" w:hAnsi="Calibri"/>
              </w:rPr>
              <w:t xml:space="preserve">Up‑to‑date category tree and curated product placements</w:t>
            </w:r>
          </w:p>
          <w:p>
            <w:pPr>
              <w:pStyle w:val="ListParagraph"/>
              <w:numPr>
                <w:ilvl w:val="0"/>
                <w:numId w:val="1"/>
              </w:numPr>
            </w:pPr>
            <w:r>
              <w:rPr>
                <w:b w:val="false"/>
                <w:bCs w:val="false"/>
                <w:sz w:val="24"/>
                <w:szCs w:val="24"/>
                <w:rFonts w:ascii="Calibri" w:cs="Calibri" w:eastAsia="Calibri" w:hAnsi="Calibri"/>
              </w:rPr>
              <w:t xml:space="preserve">Searchable and filterable lists for storefronts and promotions</w:t>
            </w:r>
          </w:p>
        </w:tc>
      </w:tr>
    </w:tbl>
    <w:p>
      <w:pPr>
        <w:spacing w:before="400" w:after="200"/>
      </w:pPr>
      <w:r>
        <w:rPr>
          <w:b/>
          <w:bCs/>
          <w:color w:val="AD84C6"/>
          <w:sz w:val="24"/>
          <w:szCs w:val="24"/>
          <w:rFonts w:ascii="Calibri" w:cs="Calibri" w:eastAsia="Calibri" w:hAnsi="Calibri"/>
        </w:rPr>
        <w:t xml:space="preserve">2. Inventory &amp; Stock Control</w:t>
      </w:r>
    </w:p>
    <w:p>
      <w:pPr>
        <w:spacing w:after="200"/>
      </w:pPr>
      <w:r>
        <w:rPr>
          <w:rFonts w:ascii="Calibri" w:cs="Calibri" w:eastAsia="Calibri" w:hAnsi="Calibri"/>
        </w:rPr>
        <w:t xml:space="preserve">Keeps stock levels accurate across stores and variants so availability is trustworthy.</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SKUs with on‑hand quantities and reorder thresholds</w:t>
            </w:r>
          </w:p>
          <w:p>
            <w:pPr>
              <w:pStyle w:val="ListParagraph"/>
              <w:numPr>
                <w:ilvl w:val="0"/>
                <w:numId w:val="1"/>
              </w:numPr>
            </w:pPr>
            <w:r>
              <w:rPr>
                <w:b w:val="false"/>
                <w:bCs w:val="false"/>
                <w:sz w:val="24"/>
                <w:szCs w:val="24"/>
                <w:rFonts w:ascii="Calibri" w:cs="Calibri" w:eastAsia="Calibri" w:hAnsi="Calibri"/>
              </w:rPr>
              <w:t xml:space="preserve">Store or warehouse context for each product</w:t>
            </w:r>
          </w:p>
          <w:p>
            <w:pPr>
              <w:pStyle w:val="ListParagraph"/>
              <w:numPr>
                <w:ilvl w:val="0"/>
                <w:numId w:val="1"/>
              </w:numPr>
            </w:pPr>
            <w:r>
              <w:rPr>
                <w:b w:val="false"/>
                <w:bCs w:val="false"/>
                <w:sz w:val="24"/>
                <w:szCs w:val="24"/>
                <w:rFonts w:ascii="Calibri" w:cs="Calibri" w:eastAsia="Calibri" w:hAnsi="Calibri"/>
              </w:rPr>
              <w:t xml:space="preserve">Inventory‑related images or labels where applicable</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Record or adjust stock levels and availability by SKU and store</w:t>
            </w:r>
          </w:p>
          <w:p>
            <w:pPr>
              <w:pStyle w:val="ListParagraph"/>
              <w:numPr>
                <w:ilvl w:val="0"/>
                <w:numId w:val="1"/>
              </w:numPr>
            </w:pPr>
            <w:r>
              <w:rPr>
                <w:b w:val="false"/>
                <w:bCs w:val="false"/>
                <w:sz w:val="24"/>
                <w:szCs w:val="24"/>
                <w:rFonts w:ascii="Calibri" w:cs="Calibri" w:eastAsia="Calibri" w:hAnsi="Calibri"/>
              </w:rPr>
              <w:t xml:space="preserve">Reconcile quantities across variants and locations</w:t>
            </w:r>
          </w:p>
          <w:p>
            <w:pPr>
              <w:pStyle w:val="ListParagraph"/>
              <w:numPr>
                <w:ilvl w:val="0"/>
                <w:numId w:val="1"/>
              </w:numPr>
            </w:pPr>
            <w:r>
              <w:rPr>
                <w:b w:val="false"/>
                <w:bCs w:val="false"/>
                <w:sz w:val="24"/>
                <w:szCs w:val="24"/>
                <w:rFonts w:ascii="Calibri" w:cs="Calibri" w:eastAsia="Calibri" w:hAnsi="Calibri"/>
              </w:rPr>
              <w:t xml:space="preserve">Link or remove inventory images to keep listings accurate</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Current availability shown on product pages and in cart</w:t>
            </w:r>
          </w:p>
          <w:p>
            <w:pPr>
              <w:pStyle w:val="ListParagraph"/>
              <w:numPr>
                <w:ilvl w:val="0"/>
                <w:numId w:val="1"/>
              </w:numPr>
            </w:pPr>
            <w:r>
              <w:rPr>
                <w:b w:val="false"/>
                <w:bCs w:val="false"/>
                <w:sz w:val="24"/>
                <w:szCs w:val="24"/>
                <w:rFonts w:ascii="Calibri" w:cs="Calibri" w:eastAsia="Calibri" w:hAnsi="Calibri"/>
              </w:rPr>
              <w:t xml:space="preserve">Alerts or reports for low‑stock and out‑of‑stock items</w:t>
            </w:r>
          </w:p>
          <w:p>
            <w:pPr>
              <w:pStyle w:val="ListParagraph"/>
              <w:numPr>
                <w:ilvl w:val="0"/>
                <w:numId w:val="1"/>
              </w:numPr>
            </w:pPr>
            <w:r>
              <w:rPr>
                <w:b w:val="false"/>
                <w:bCs w:val="false"/>
                <w:sz w:val="24"/>
                <w:szCs w:val="24"/>
                <w:rFonts w:ascii="Calibri" w:cs="Calibri" w:eastAsia="Calibri" w:hAnsi="Calibri"/>
              </w:rPr>
              <w:t xml:space="preserve">Confirmed inventory updates for operational visibility</w:t>
            </w:r>
          </w:p>
        </w:tc>
      </w:tr>
    </w:tbl>
    <w:p>
      <w:pPr>
        <w:spacing w:before="400" w:after="200"/>
      </w:pPr>
      <w:r>
        <w:rPr>
          <w:b/>
          <w:bCs/>
          <w:color w:val="AD84C6"/>
          <w:sz w:val="24"/>
          <w:szCs w:val="24"/>
          <w:rFonts w:ascii="Calibri" w:cs="Calibri" w:eastAsia="Calibri" w:hAnsi="Calibri"/>
        </w:rPr>
        <w:t xml:space="preserve">3. Store Setup, Payments &amp; Localization</w:t>
      </w:r>
    </w:p>
    <w:p>
      <w:pPr>
        <w:spacing w:after="200"/>
      </w:pPr>
      <w:r>
        <w:rPr>
          <w:rFonts w:ascii="Calibri" w:cs="Calibri" w:eastAsia="Calibri" w:hAnsi="Calibri"/>
        </w:rPr>
        <w:t xml:space="preserve">Prepares each store for selling with the right markets, methods, and regional settings.</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Store profile including name, currencies, and languages</w:t>
            </w:r>
          </w:p>
          <w:p>
            <w:pPr>
              <w:pStyle w:val="ListParagraph"/>
              <w:numPr>
                <w:ilvl w:val="0"/>
                <w:numId w:val="1"/>
              </w:numPr>
            </w:pPr>
            <w:r>
              <w:rPr>
                <w:b w:val="false"/>
                <w:bCs w:val="false"/>
                <w:sz w:val="24"/>
                <w:szCs w:val="24"/>
                <w:rFonts w:ascii="Calibri" w:cs="Calibri" w:eastAsia="Calibri" w:hAnsi="Calibri"/>
              </w:rPr>
              <w:t xml:space="preserve">Payment provider credentials and acceptance rules</w:t>
            </w:r>
          </w:p>
          <w:p>
            <w:pPr>
              <w:pStyle w:val="ListParagraph"/>
              <w:numPr>
                <w:ilvl w:val="0"/>
                <w:numId w:val="1"/>
              </w:numPr>
            </w:pPr>
            <w:r>
              <w:rPr>
                <w:b w:val="false"/>
                <w:bCs w:val="false"/>
                <w:sz w:val="24"/>
                <w:szCs w:val="24"/>
                <w:rFonts w:ascii="Calibri" w:cs="Calibri" w:eastAsia="Calibri" w:hAnsi="Calibri"/>
              </w:rPr>
              <w:t xml:space="preserve">Country, zone, and measurement preferences</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Create or update stores and verify uniqueness and readiness</w:t>
            </w:r>
          </w:p>
          <w:p>
            <w:pPr>
              <w:pStyle w:val="ListParagraph"/>
              <w:numPr>
                <w:ilvl w:val="0"/>
                <w:numId w:val="1"/>
              </w:numPr>
            </w:pPr>
            <w:r>
              <w:rPr>
                <w:b w:val="false"/>
                <w:bCs w:val="false"/>
                <w:sz w:val="24"/>
                <w:szCs w:val="24"/>
                <w:rFonts w:ascii="Calibri" w:cs="Calibri" w:eastAsia="Calibri" w:hAnsi="Calibri"/>
              </w:rPr>
              <w:t xml:space="preserve">Enable and configure payment methods for checkout</w:t>
            </w:r>
          </w:p>
          <w:p>
            <w:pPr>
              <w:pStyle w:val="ListParagraph"/>
              <w:numPr>
                <w:ilvl w:val="0"/>
                <w:numId w:val="1"/>
              </w:numPr>
            </w:pPr>
            <w:r>
              <w:rPr>
                <w:b w:val="false"/>
                <w:bCs w:val="false"/>
                <w:sz w:val="24"/>
                <w:szCs w:val="24"/>
                <w:rFonts w:ascii="Calibri" w:cs="Calibri" w:eastAsia="Calibri" w:hAnsi="Calibri"/>
              </w:rPr>
              <w:t xml:space="preserve">Set supported languages, currencies, and regional options</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Operational stores configured for target markets</w:t>
            </w:r>
          </w:p>
          <w:p>
            <w:pPr>
              <w:pStyle w:val="ListParagraph"/>
              <w:numPr>
                <w:ilvl w:val="0"/>
                <w:numId w:val="1"/>
              </w:numPr>
            </w:pPr>
            <w:r>
              <w:rPr>
                <w:b w:val="false"/>
                <w:bCs w:val="false"/>
                <w:sz w:val="24"/>
                <w:szCs w:val="24"/>
                <w:rFonts w:ascii="Calibri" w:cs="Calibri" w:eastAsia="Calibri" w:hAnsi="Calibri"/>
              </w:rPr>
              <w:t xml:space="preserve">Enabled payment options visible during checkout</w:t>
            </w:r>
          </w:p>
          <w:p>
            <w:pPr>
              <w:pStyle w:val="ListParagraph"/>
              <w:numPr>
                <w:ilvl w:val="0"/>
                <w:numId w:val="1"/>
              </w:numPr>
            </w:pPr>
            <w:r>
              <w:rPr>
                <w:b w:val="false"/>
                <w:bCs w:val="false"/>
                <w:sz w:val="24"/>
                <w:szCs w:val="24"/>
                <w:rFonts w:ascii="Calibri" w:cs="Calibri" w:eastAsia="Calibri" w:hAnsi="Calibri"/>
              </w:rPr>
              <w:t xml:space="preserve">Localized storefront settings for prices and content</w:t>
            </w:r>
          </w:p>
        </w:tc>
      </w:tr>
    </w:tbl>
    <w:p>
      <w:pPr>
        <w:spacing w:before="400" w:after="200"/>
      </w:pPr>
      <w:r>
        <w:rPr>
          <w:b/>
          <w:bCs/>
          <w:color w:val="AD84C6"/>
          <w:sz w:val="24"/>
          <w:szCs w:val="24"/>
          <w:rFonts w:ascii="Calibri" w:cs="Calibri" w:eastAsia="Calibri" w:hAnsi="Calibri"/>
        </w:rPr>
        <w:t xml:space="preserve">4. Pricing, Tax &amp; Discounts</w:t>
      </w:r>
    </w:p>
    <w:p>
      <w:pPr>
        <w:spacing w:after="200"/>
      </w:pPr>
      <w:r>
        <w:rPr>
          <w:rFonts w:ascii="Calibri" w:cs="Calibri" w:eastAsia="Calibri" w:hAnsi="Calibri"/>
        </w:rPr>
        <w:t xml:space="preserve">Calculates totals customers see and ensures amounts are compliant and promotional rules are honored.</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Product prices and quantities in cart or order</w:t>
            </w:r>
          </w:p>
          <w:p>
            <w:pPr>
              <w:pStyle w:val="ListParagraph"/>
              <w:numPr>
                <w:ilvl w:val="0"/>
                <w:numId w:val="1"/>
              </w:numPr>
            </w:pPr>
            <w:r>
              <w:rPr>
                <w:b w:val="false"/>
                <w:bCs w:val="false"/>
                <w:sz w:val="24"/>
                <w:szCs w:val="24"/>
                <w:rFonts w:ascii="Calibri" w:cs="Calibri" w:eastAsia="Calibri" w:hAnsi="Calibri"/>
              </w:rPr>
              <w:t xml:space="preserve">Tax classes, rates, and jurisdictions</w:t>
            </w:r>
          </w:p>
          <w:p>
            <w:pPr>
              <w:pStyle w:val="ListParagraph"/>
              <w:numPr>
                <w:ilvl w:val="0"/>
                <w:numId w:val="1"/>
              </w:numPr>
            </w:pPr>
            <w:r>
              <w:rPr>
                <w:b w:val="false"/>
                <w:bCs w:val="false"/>
                <w:sz w:val="24"/>
                <w:szCs w:val="24"/>
                <w:rFonts w:ascii="Calibri" w:cs="Calibri" w:eastAsia="Calibri" w:hAnsi="Calibri"/>
              </w:rPr>
              <w:t xml:space="preserve">Discount rules, coupons, or promotional settings</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Calculate item and order totals including taxes and discounts</w:t>
            </w:r>
          </w:p>
          <w:p>
            <w:pPr>
              <w:pStyle w:val="ListParagraph"/>
              <w:numPr>
                <w:ilvl w:val="0"/>
                <w:numId w:val="1"/>
              </w:numPr>
            </w:pPr>
            <w:r>
              <w:rPr>
                <w:b w:val="false"/>
                <w:bCs w:val="false"/>
                <w:sz w:val="24"/>
                <w:szCs w:val="24"/>
                <w:rFonts w:ascii="Calibri" w:cs="Calibri" w:eastAsia="Calibri" w:hAnsi="Calibri"/>
              </w:rPr>
              <w:t xml:space="preserve">Apply appropriate tax classes and rates per store and region</w:t>
            </w:r>
          </w:p>
          <w:p>
            <w:pPr>
              <w:pStyle w:val="ListParagraph"/>
              <w:numPr>
                <w:ilvl w:val="0"/>
                <w:numId w:val="1"/>
              </w:numPr>
            </w:pPr>
            <w:r>
              <w:rPr>
                <w:b w:val="false"/>
                <w:bCs w:val="false"/>
                <w:sz w:val="24"/>
                <w:szCs w:val="24"/>
                <w:rFonts w:ascii="Calibri" w:cs="Calibri" w:eastAsia="Calibri" w:hAnsi="Calibri"/>
              </w:rPr>
              <w:t xml:space="preserve">Validate discount eligibility and stacking rules</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Accurate taxes and totals in cart and checkout</w:t>
            </w:r>
          </w:p>
          <w:p>
            <w:pPr>
              <w:pStyle w:val="ListParagraph"/>
              <w:numPr>
                <w:ilvl w:val="0"/>
                <w:numId w:val="1"/>
              </w:numPr>
            </w:pPr>
            <w:r>
              <w:rPr>
                <w:b w:val="false"/>
                <w:bCs w:val="false"/>
                <w:sz w:val="24"/>
                <w:szCs w:val="24"/>
                <w:rFonts w:ascii="Calibri" w:cs="Calibri" w:eastAsia="Calibri" w:hAnsi="Calibri"/>
              </w:rPr>
              <w:t xml:space="preserve">Tax‑compliant order summaries and invoices</w:t>
            </w:r>
          </w:p>
          <w:p>
            <w:pPr>
              <w:pStyle w:val="ListParagraph"/>
              <w:numPr>
                <w:ilvl w:val="0"/>
                <w:numId w:val="1"/>
              </w:numPr>
            </w:pPr>
            <w:r>
              <w:rPr>
                <w:b w:val="false"/>
                <w:bCs w:val="false"/>
                <w:sz w:val="24"/>
                <w:szCs w:val="24"/>
                <w:rFonts w:ascii="Calibri" w:cs="Calibri" w:eastAsia="Calibri" w:hAnsi="Calibri"/>
              </w:rPr>
              <w:t xml:space="preserve">Approved discounts reflected in pricing and receipts</w:t>
            </w:r>
          </w:p>
        </w:tc>
      </w:tr>
    </w:tbl>
    <w:p>
      <w:pPr>
        <w:spacing w:before="400" w:after="200"/>
      </w:pPr>
      <w:r>
        <w:rPr>
          <w:b/>
          <w:bCs/>
          <w:color w:val="AD84C6"/>
          <w:sz w:val="24"/>
          <w:szCs w:val="24"/>
          <w:rFonts w:ascii="Calibri" w:cs="Calibri" w:eastAsia="Calibri" w:hAnsi="Calibri"/>
        </w:rPr>
        <w:t xml:space="preserve">5. Shipping, Packaging &amp; Delivery Rules</w:t>
      </w:r>
    </w:p>
    <w:p>
      <w:pPr>
        <w:spacing w:after="200"/>
      </w:pPr>
      <w:r>
        <w:rPr>
          <w:rFonts w:ascii="Calibri" w:cs="Calibri" w:eastAsia="Calibri" w:hAnsi="Calibri"/>
        </w:rPr>
        <w:t xml:space="preserve">Defines how orders are packaged, which delivery options are offered, and what they cost.</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Packaging definitions and dimensions</w:t>
            </w:r>
          </w:p>
          <w:p>
            <w:pPr>
              <w:pStyle w:val="ListParagraph"/>
              <w:numPr>
                <w:ilvl w:val="0"/>
                <w:numId w:val="1"/>
              </w:numPr>
            </w:pPr>
            <w:r>
              <w:rPr>
                <w:b w:val="false"/>
                <w:bCs w:val="false"/>
                <w:sz w:val="24"/>
                <w:szCs w:val="24"/>
                <w:rFonts w:ascii="Calibri" w:cs="Calibri" w:eastAsia="Calibri" w:hAnsi="Calibri"/>
              </w:rPr>
              <w:t xml:space="preserve">Shipping methods, carriers, and eligibility rules</w:t>
            </w:r>
          </w:p>
          <w:p>
            <w:pPr>
              <w:pStyle w:val="ListParagraph"/>
              <w:numPr>
                <w:ilvl w:val="0"/>
                <w:numId w:val="1"/>
              </w:numPr>
            </w:pPr>
            <w:r>
              <w:rPr>
                <w:b w:val="false"/>
                <w:bCs w:val="false"/>
                <w:sz w:val="24"/>
                <w:szCs w:val="24"/>
                <w:rFonts w:ascii="Calibri" w:cs="Calibri" w:eastAsia="Calibri" w:hAnsi="Calibri"/>
              </w:rPr>
              <w:t xml:space="preserve">Destination countries and zones</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Configure packaging options and shipping rules</w:t>
            </w:r>
          </w:p>
          <w:p>
            <w:pPr>
              <w:pStyle w:val="ListParagraph"/>
              <w:numPr>
                <w:ilvl w:val="0"/>
                <w:numId w:val="1"/>
              </w:numPr>
            </w:pPr>
            <w:r>
              <w:rPr>
                <w:b w:val="false"/>
                <w:bCs w:val="false"/>
                <w:sz w:val="24"/>
                <w:szCs w:val="24"/>
                <w:rFonts w:ascii="Calibri" w:cs="Calibri" w:eastAsia="Calibri" w:hAnsi="Calibri"/>
              </w:rPr>
              <w:t xml:space="preserve">Determine available delivery methods and costs at checkout</w:t>
            </w:r>
          </w:p>
          <w:p>
            <w:pPr>
              <w:pStyle w:val="ListParagraph"/>
              <w:numPr>
                <w:ilvl w:val="0"/>
                <w:numId w:val="1"/>
              </w:numPr>
            </w:pPr>
            <w:r>
              <w:rPr>
                <w:b w:val="false"/>
                <w:bCs w:val="false"/>
                <w:sz w:val="24"/>
                <w:szCs w:val="24"/>
                <w:rFonts w:ascii="Calibri" w:cs="Calibri" w:eastAsia="Calibri" w:hAnsi="Calibri"/>
              </w:rPr>
              <w:t xml:space="preserve">Maintain ship‑to locations and restrictions</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Displayed delivery options with estimated costs and times</w:t>
            </w:r>
          </w:p>
          <w:p>
            <w:pPr>
              <w:pStyle w:val="ListParagraph"/>
              <w:numPr>
                <w:ilvl w:val="0"/>
                <w:numId w:val="1"/>
              </w:numPr>
            </w:pPr>
            <w:r>
              <w:rPr>
                <w:b w:val="false"/>
                <w:bCs w:val="false"/>
                <w:sz w:val="24"/>
                <w:szCs w:val="24"/>
                <w:rFonts w:ascii="Calibri" w:cs="Calibri" w:eastAsia="Calibri" w:hAnsi="Calibri"/>
              </w:rPr>
              <w:t xml:space="preserve">Packaging data ready for fulfillment and carriers</w:t>
            </w:r>
          </w:p>
          <w:p>
            <w:pPr>
              <w:pStyle w:val="ListParagraph"/>
              <w:numPr>
                <w:ilvl w:val="0"/>
                <w:numId w:val="1"/>
              </w:numPr>
            </w:pPr>
            <w:r>
              <w:rPr>
                <w:b w:val="false"/>
                <w:bCs w:val="false"/>
                <w:sz w:val="24"/>
                <w:szCs w:val="24"/>
                <w:rFonts w:ascii="Calibri" w:cs="Calibri" w:eastAsia="Calibri" w:hAnsi="Calibri"/>
              </w:rPr>
              <w:t xml:space="preserve">Consistent shipping logic applied across orders</w:t>
            </w:r>
          </w:p>
        </w:tc>
      </w:tr>
    </w:tbl>
    <w:p>
      <w:pPr>
        <w:spacing w:before="400" w:after="200"/>
      </w:pPr>
      <w:r>
        <w:rPr>
          <w:b/>
          <w:bCs/>
          <w:color w:val="AD84C6"/>
          <w:sz w:val="24"/>
          <w:szCs w:val="24"/>
          <w:rFonts w:ascii="Calibri" w:cs="Calibri" w:eastAsia="Calibri" w:hAnsi="Calibri"/>
        </w:rPr>
        <w:t xml:space="preserve">6. Order Capture, Refunds &amp; Customer Service</w:t>
      </w:r>
    </w:p>
    <w:p>
      <w:pPr>
        <w:spacing w:after="200"/>
      </w:pPr>
      <w:r>
        <w:rPr>
          <w:rFonts w:ascii="Calibri" w:cs="Calibri" w:eastAsia="Calibri" w:hAnsi="Calibri"/>
        </w:rPr>
        <w:t xml:space="preserve">Finalizes purchases, manages after‑sale changes, and supports customers with account needs.</w:t>
      </w:r>
    </w:p>
    <w:tbl>
      <w:tblPr>
        <w:tblW w:type="pct" w:w="100%"/>
        <w:tblBorders>
          <w:top w:val="single" w:color="AD84C6" w:sz="4"/>
          <w:left w:val="single" w:color="AD84C6" w:sz="4"/>
          <w:bottom w:val="single" w:color="AD84C6" w:sz="4"/>
          <w:right w:val="single" w:color="AD84C6" w:sz="4"/>
          <w:insideH w:val="single" w:color="AD84C6" w:sz="4"/>
          <w:insideV w:val="single" w:color="AD84C6" w:sz="4"/>
        </w:tblBorders>
      </w:tblPr>
      <w:tblGrid>
        <w:gridCol w:w="100"/>
        <w:gridCol w:w="100"/>
      </w:tblGrid>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Input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Customer order details and payment confirmation</w:t>
            </w:r>
          </w:p>
          <w:p>
            <w:pPr>
              <w:pStyle w:val="ListParagraph"/>
              <w:numPr>
                <w:ilvl w:val="0"/>
                <w:numId w:val="1"/>
              </w:numPr>
            </w:pPr>
            <w:r>
              <w:rPr>
                <w:b w:val="false"/>
                <w:bCs w:val="false"/>
                <w:sz w:val="24"/>
                <w:szCs w:val="24"/>
                <w:rFonts w:ascii="Calibri" w:cs="Calibri" w:eastAsia="Calibri" w:hAnsi="Calibri"/>
              </w:rPr>
              <w:t xml:space="preserve">Return or refund requests</w:t>
            </w:r>
          </w:p>
          <w:p>
            <w:pPr>
              <w:pStyle w:val="ListParagraph"/>
              <w:numPr>
                <w:ilvl w:val="0"/>
                <w:numId w:val="1"/>
              </w:numPr>
            </w:pPr>
            <w:r>
              <w:rPr>
                <w:b w:val="false"/>
                <w:bCs w:val="false"/>
                <w:sz w:val="24"/>
                <w:szCs w:val="24"/>
                <w:rFonts w:ascii="Calibri" w:cs="Calibri" w:eastAsia="Calibri" w:hAnsi="Calibri"/>
              </w:rPr>
              <w:t xml:space="preserve">Support requests such as password resets or profile assistance</w:t>
            </w:r>
          </w:p>
        </w:tc>
      </w:tr>
      <w:tr>
        <w:tc>
          <w:tcPr>
            <w:tcW w:type="pct" w:w="20%"/>
            <w:tcMar>
              <w:top w:type="dxa" w:w="100"/>
              <w:left w:type="dxa" w:w="200"/>
              <w:bottom w:type="dxa" w:w="100"/>
              <w:right w:type="dxa" w:w="200"/>
            </w:tcMar>
          </w:tcPr>
          <w:p>
            <w:r>
              <w:rPr>
                <w:b/>
                <w:bCs/>
                <w:sz w:val="24"/>
                <w:szCs w:val="24"/>
                <w:rFonts w:ascii="Calibri" w:cs="Calibri" w:eastAsia="Calibri" w:hAnsi="Calibri"/>
              </w:rPr>
              <w:t xml:space="preserve">Processing</w:t>
            </w:r>
          </w:p>
        </w:tc>
        <w:tc>
          <w:tcPr>
            <w:tcW w:type="pct" w:w="80%"/>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Capture orders and update status through fulfillment stages</w:t>
            </w:r>
          </w:p>
          <w:p>
            <w:pPr>
              <w:pStyle w:val="ListParagraph"/>
              <w:numPr>
                <w:ilvl w:val="0"/>
                <w:numId w:val="1"/>
              </w:numPr>
            </w:pPr>
            <w:r>
              <w:rPr>
                <w:b w:val="false"/>
                <w:bCs w:val="false"/>
                <w:sz w:val="24"/>
                <w:szCs w:val="24"/>
                <w:rFonts w:ascii="Calibri" w:cs="Calibri" w:eastAsia="Calibri" w:hAnsi="Calibri"/>
              </w:rPr>
              <w:t xml:space="preserve">Process full or partial refunds with recalculated totals</w:t>
            </w:r>
          </w:p>
          <w:p>
            <w:pPr>
              <w:pStyle w:val="ListParagraph"/>
              <w:numPr>
                <w:ilvl w:val="0"/>
                <w:numId w:val="1"/>
              </w:numPr>
            </w:pPr>
            <w:r>
              <w:rPr>
                <w:b w:val="false"/>
                <w:bCs w:val="false"/>
                <w:sz w:val="24"/>
                <w:szCs w:val="24"/>
                <w:rFonts w:ascii="Calibri" w:cs="Calibri" w:eastAsia="Calibri" w:hAnsi="Calibri"/>
              </w:rPr>
              <w:t xml:space="preserve">Assist customers by resetting passwords and updating profiles</w:t>
            </w:r>
          </w:p>
        </w:tc>
      </w:tr>
      <w:tr>
        <w:tc>
          <w:tcPr>
            <w:tcW w:type="pct" w:w="20%"/>
            <w:shd w:fill="F9F9F9"/>
            <w:tcMar>
              <w:top w:type="dxa" w:w="100"/>
              <w:left w:type="dxa" w:w="200"/>
              <w:bottom w:type="dxa" w:w="100"/>
              <w:right w:type="dxa" w:w="200"/>
            </w:tcMar>
          </w:tcPr>
          <w:p>
            <w:r>
              <w:rPr>
                <w:b/>
                <w:bCs/>
                <w:sz w:val="24"/>
                <w:szCs w:val="24"/>
                <w:rFonts w:ascii="Calibri" w:cs="Calibri" w:eastAsia="Calibri" w:hAnsi="Calibri"/>
              </w:rPr>
              <w:t xml:space="preserve">Output</w:t>
            </w:r>
          </w:p>
        </w:tc>
        <w:tc>
          <w:tcPr>
            <w:tcW w:type="pct" w:w="80%"/>
            <w:shd w:fill="F9F9F9"/>
            <w:tcMar>
              <w:top w:type="dxa" w:w="100"/>
              <w:left w:type="dxa" w:w="200"/>
              <w:bottom w:type="dxa" w:w="100"/>
              <w:right w:type="dxa" w:w="200"/>
            </w:tcMar>
          </w:tcPr>
          <w:p>
            <w:pPr>
              <w:pStyle w:val="ListParagraph"/>
              <w:numPr>
                <w:ilvl w:val="0"/>
                <w:numId w:val="1"/>
              </w:numPr>
            </w:pPr>
            <w:r>
              <w:rPr>
                <w:b w:val="false"/>
                <w:bCs w:val="false"/>
                <w:sz w:val="24"/>
                <w:szCs w:val="24"/>
                <w:rFonts w:ascii="Calibri" w:cs="Calibri" w:eastAsia="Calibri" w:hAnsi="Calibri"/>
              </w:rPr>
              <w:t xml:space="preserve">Confirmed orders with notifications to customers</w:t>
            </w:r>
          </w:p>
          <w:p>
            <w:pPr>
              <w:pStyle w:val="ListParagraph"/>
              <w:numPr>
                <w:ilvl w:val="0"/>
                <w:numId w:val="1"/>
              </w:numPr>
            </w:pPr>
            <w:r>
              <w:rPr>
                <w:b w:val="false"/>
                <w:bCs w:val="false"/>
                <w:sz w:val="24"/>
                <w:szCs w:val="24"/>
                <w:rFonts w:ascii="Calibri" w:cs="Calibri" w:eastAsia="Calibri" w:hAnsi="Calibri"/>
              </w:rPr>
              <w:t xml:space="preserve">Refunded orders with updated financial records</w:t>
            </w:r>
          </w:p>
          <w:p>
            <w:pPr>
              <w:pStyle w:val="ListParagraph"/>
              <w:numPr>
                <w:ilvl w:val="0"/>
                <w:numId w:val="1"/>
              </w:numPr>
            </w:pPr>
            <w:r>
              <w:rPr>
                <w:b w:val="false"/>
                <w:bCs w:val="false"/>
                <w:sz w:val="24"/>
                <w:szCs w:val="24"/>
                <w:rFonts w:ascii="Calibri" w:cs="Calibri" w:eastAsia="Calibri" w:hAnsi="Calibri"/>
              </w:rPr>
              <w:t xml:space="preserve">Resolved account issues and service logs for audit</w:t>
            </w:r>
          </w:p>
        </w:tc>
      </w:tr>
    </w:tbl>
    <w:p>
      <w:pPr>
        <w:spacing w:before="500"/>
      </w:pPr>
      <w:r>
        <w:rPr>
          <w:b/>
          <w:bCs/>
          <w:color w:val="666666"/>
          <w:sz w:val="20"/>
          <w:szCs w:val="20"/>
          <w:rFonts w:ascii="Calibri" w:cs="Calibri" w:eastAsia="Calibri" w:hAnsi="Calibri"/>
        </w:rPr>
        <w:t xml:space="preserve">Report Disclaimer : </w:t>
      </w:r>
      <w:r>
        <w:rPr>
          <w:color w:val="666666"/>
          <w:sz w:val="20"/>
          <w:szCs w:val="20"/>
          <w:rFonts w:ascii="Calibri" w:cs="Calibri" w:eastAsia="Calibri" w:hAnsi="Calibri"/>
        </w:rPr>
        <w:t xml:space="preserve">This report was automatically generated by AI using CAST Imaging analysis. Only primary workflows and essential functionalities are documented. This does not guarantee complete coverage of all application features or edge cases. This overview is designed to facilitate productive discussions among teams and stakeholders, support alignment of application architecture, and inform decisions around modernization or development initiatives.</w:t>
      </w:r>
    </w:p>
    <w:sectPr>
      <w:headerReference w:type="default" r:id="rId6"/>
      <w:footerReference w:type="default" r:id="rId7"/>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D84C6" w:sz="26"/>
      </w:pBdr>
    </w:pPr>
  </w:p>
  <w:p>
    <w:pPr>
      <w:tabs>
        <w:tab w:val="right" w:pos="11000"/>
      </w:tabs>
    </w:pPr>
    <w:r>
      <w:drawing>
        <wp:inline distT="0" distB="0" distL="0" distR="0">
          <wp:extent cx="571500" cy="190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190500"/>
                  </a:xfrm>
                  <a:prstGeom prst="rect">
                    <a:avLst/>
                  </a:prstGeom>
                </pic:spPr>
              </pic:pic>
            </a:graphicData>
          </a:graphic>
        </wp:inline>
      </w:drawing>
    </w:r>
    <w:r>
      <w:t xml:space="preserv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1000"/>
      </w:tabs>
    </w:pPr>
    <w:r>
      <w:t xml:space="preserve">	</w:t>
    </w:r>
    <w:r>
      <w:drawing>
        <wp:inline distT="0" distB="0" distL="0" distR="0">
          <wp:extent cx="571500" cy="190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190500"/>
                  </a:xfrm>
                  <a:prstGeom prst="rect">
                    <a:avLst/>
                  </a:prstGeom>
                </pic:spPr>
              </pic:pic>
            </a:graphicData>
          </a:graphic>
        </wp:inline>
      </w:drawing>
    </w:r>
  </w:p>
  <w:p>
    <w:pPr>
      <w:spacing w:after="200"/>
      <w:jc w:val="center"/>
    </w:pPr>
    <w:r>
      <w:rPr>
        <w:color w:val="666666"/>
        <w:sz w:val="20"/>
        <w:szCs w:val="20"/>
        <w:spacing w:val="10"/>
      </w:rPr>
      <w:t xml:space="preserve">CAST IMAGING Application Functional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e85a9b5562825fefc64bdf41c45ac4b5600a8b0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85a9b5562825fefc64bdf41c45ac4b5600a8b0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2026-01-30T06:13:11.315Z</dcterms:created>
  <dcterms:modified xsi:type="dcterms:W3CDTF">2026-01-30T06:13:11.315Z</dcterms:modified>
</cp:coreProperties>
</file>

<file path=docProps/custom.xml><?xml version="1.0" encoding="utf-8"?>
<Properties xmlns="http://schemas.openxmlformats.org/officeDocument/2006/custom-properties" xmlns:vt="http://schemas.openxmlformats.org/officeDocument/2006/docPropsVTypes"/>
</file>